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1C" w:rsidRPr="007D301C" w:rsidRDefault="007D301C" w:rsidP="007D301C">
      <w:pPr>
        <w:overflowPunct w:val="0"/>
        <w:textAlignment w:val="baseline"/>
        <w:rPr>
          <w:rFonts w:hAnsi="Times New Roman" w:cs="Times New Roman"/>
          <w:color w:val="000000"/>
          <w:kern w:val="0"/>
          <w:sz w:val="28"/>
          <w:szCs w:val="28"/>
        </w:rPr>
      </w:pPr>
      <w:r w:rsidRPr="007D301C">
        <w:rPr>
          <w:rFonts w:ascii="Times New Roman" w:hAnsi="Times New Roman" w:cs="ＭＳ 明朝" w:hint="eastAsia"/>
          <w:color w:val="000000"/>
          <w:kern w:val="0"/>
          <w:sz w:val="28"/>
          <w:szCs w:val="28"/>
        </w:rPr>
        <w:t>独立行政法人国立病院機構</w:t>
      </w:r>
      <w:r>
        <w:rPr>
          <w:rFonts w:ascii="Times New Roman" w:hAnsi="Times New Roman" w:cs="ＭＳ 明朝" w:hint="eastAsia"/>
          <w:color w:val="000000"/>
          <w:kern w:val="0"/>
          <w:sz w:val="28"/>
          <w:szCs w:val="28"/>
        </w:rPr>
        <w:t>指宿医療センター</w:t>
      </w:r>
      <w:r w:rsidR="001377BE">
        <w:rPr>
          <w:rFonts w:ascii="Times New Roman" w:hAnsi="Times New Roman" w:cs="ＭＳ 明朝" w:hint="eastAsia"/>
          <w:color w:val="000000"/>
          <w:kern w:val="0"/>
          <w:sz w:val="28"/>
          <w:szCs w:val="28"/>
        </w:rPr>
        <w:t>奨学金貸与要領</w:t>
      </w:r>
      <w:bookmarkStart w:id="0" w:name="_GoBack"/>
      <w:bookmarkEnd w:id="0"/>
    </w:p>
    <w:p w:rsidR="007D301C" w:rsidRPr="007D301C" w:rsidRDefault="007D301C" w:rsidP="007D301C">
      <w:pPr>
        <w:overflowPunct w:val="0"/>
        <w:textAlignment w:val="baseline"/>
        <w:rPr>
          <w:rFonts w:hAnsi="Times New Roman" w:cs="Times New Roman"/>
          <w:color w:val="000000"/>
          <w:kern w:val="0"/>
          <w:sz w:val="24"/>
          <w:szCs w:val="24"/>
        </w:rPr>
      </w:pPr>
    </w:p>
    <w:p w:rsidR="007D301C" w:rsidRPr="007D301C" w:rsidRDefault="007D301C" w:rsidP="007D301C">
      <w:pPr>
        <w:overflowPunct w:val="0"/>
        <w:textAlignment w:val="baseline"/>
        <w:rPr>
          <w:rFonts w:hAnsi="Times New Roman" w:cs="Times New Roman"/>
          <w:color w:val="000000"/>
          <w:kern w:val="0"/>
          <w:sz w:val="24"/>
          <w:szCs w:val="24"/>
        </w:rPr>
      </w:pPr>
      <w:r w:rsidRPr="007D301C">
        <w:rPr>
          <w:rFonts w:ascii="Times New Roman" w:hAnsi="Times New Roman" w:cs="ＭＳ 明朝" w:hint="eastAsia"/>
          <w:color w:val="000000"/>
          <w:kern w:val="0"/>
          <w:sz w:val="24"/>
          <w:szCs w:val="24"/>
        </w:rPr>
        <w:t xml:space="preserve">　（目的）</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第１条　本要領は、独立行政法人国立病院機構奨学金貸与規程（以下「貸与規程」という。）第１４条に基づき、独立行政法人国立病院機構</w:t>
      </w:r>
      <w:r w:rsidR="00C435ED" w:rsidRPr="00E20F80">
        <w:rPr>
          <w:rFonts w:ascii="Times New Roman" w:hAnsi="Times New Roman" w:cs="ＭＳ 明朝" w:hint="eastAsia"/>
          <w:color w:val="000000" w:themeColor="text1"/>
          <w:kern w:val="0"/>
          <w:sz w:val="24"/>
          <w:szCs w:val="24"/>
        </w:rPr>
        <w:t>指宿医療センター</w:t>
      </w:r>
      <w:r w:rsidRPr="00E20F80">
        <w:rPr>
          <w:rFonts w:ascii="Times New Roman" w:hAnsi="Times New Roman" w:cs="ＭＳ 明朝" w:hint="eastAsia"/>
          <w:color w:val="000000" w:themeColor="text1"/>
          <w:kern w:val="0"/>
          <w:sz w:val="24"/>
          <w:szCs w:val="24"/>
        </w:rPr>
        <w:t>（以下「</w:t>
      </w:r>
      <w:r w:rsidR="00C435ED" w:rsidRPr="00E20F80">
        <w:rPr>
          <w:rFonts w:ascii="Times New Roman" w:hAnsi="Times New Roman" w:cs="ＭＳ 明朝" w:hint="eastAsia"/>
          <w:color w:val="000000" w:themeColor="text1"/>
          <w:kern w:val="0"/>
          <w:sz w:val="24"/>
          <w:szCs w:val="24"/>
        </w:rPr>
        <w:t>指宿医療センター</w:t>
      </w:r>
      <w:r w:rsidRPr="00E20F80">
        <w:rPr>
          <w:rFonts w:ascii="Times New Roman" w:hAnsi="Times New Roman" w:cs="ＭＳ 明朝" w:hint="eastAsia"/>
          <w:color w:val="000000" w:themeColor="text1"/>
          <w:kern w:val="0"/>
          <w:sz w:val="24"/>
          <w:szCs w:val="24"/>
        </w:rPr>
        <w:t>」という。）に必要な看護師を確保するため、看護学校等に在籍する学生を対象とする奨学金の貸与について定めることを目的とする。</w:t>
      </w:r>
    </w:p>
    <w:p w:rsidR="007D301C" w:rsidRPr="00E20F80" w:rsidRDefault="007D301C" w:rsidP="007D301C">
      <w:pPr>
        <w:overflowPunct w:val="0"/>
        <w:textAlignment w:val="baseline"/>
        <w:rPr>
          <w:rFonts w:hAnsi="Times New Roman" w:cs="Times New Roman"/>
          <w:color w:val="000000" w:themeColor="text1"/>
          <w:kern w:val="0"/>
          <w:sz w:val="24"/>
          <w:szCs w:val="24"/>
        </w:rPr>
      </w:pPr>
    </w:p>
    <w:p w:rsidR="007D301C" w:rsidRPr="00E20F80" w:rsidRDefault="007D301C" w:rsidP="007D301C">
      <w:pPr>
        <w:overflowPunct w:val="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 xml:space="preserve">　（貸与対象）</w:t>
      </w:r>
    </w:p>
    <w:p w:rsidR="007D301C" w:rsidRPr="00E20F80" w:rsidRDefault="007D301C" w:rsidP="007D301C">
      <w:pPr>
        <w:overflowPunct w:val="0"/>
        <w:ind w:left="240" w:hanging="240"/>
        <w:textAlignment w:val="baseline"/>
        <w:rPr>
          <w:rFonts w:ascii="Times New Roman" w:hAnsi="Times New Roman" w:cs="ＭＳ 明朝"/>
          <w:color w:val="000000" w:themeColor="text1"/>
          <w:kern w:val="0"/>
          <w:sz w:val="24"/>
          <w:szCs w:val="24"/>
        </w:rPr>
      </w:pPr>
      <w:r w:rsidRPr="00E20F80">
        <w:rPr>
          <w:rFonts w:ascii="Times New Roman" w:hAnsi="Times New Roman" w:cs="ＭＳ 明朝" w:hint="eastAsia"/>
          <w:color w:val="000000" w:themeColor="text1"/>
          <w:kern w:val="0"/>
          <w:sz w:val="24"/>
          <w:szCs w:val="24"/>
        </w:rPr>
        <w:t>第２条　奨学金貸与の対象となる者は、看護学校等に在籍する学生であって、卒業後、指宿医療センターに常勤職員として勤務することを希望する学生とする。</w:t>
      </w:r>
    </w:p>
    <w:p w:rsidR="00E20F80" w:rsidRPr="00E20F80" w:rsidRDefault="00E20F80"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 xml:space="preserve">　なお、当院以外の奨学金を利用する場合は、当院の奨学金貸与の対象外とする。</w:t>
      </w:r>
    </w:p>
    <w:p w:rsidR="007D301C" w:rsidRPr="00E20F80" w:rsidRDefault="007D301C" w:rsidP="007D301C">
      <w:pPr>
        <w:overflowPunct w:val="0"/>
        <w:textAlignment w:val="baseline"/>
        <w:rPr>
          <w:rFonts w:hAnsi="Times New Roman" w:cs="Times New Roman"/>
          <w:color w:val="000000" w:themeColor="text1"/>
          <w:kern w:val="0"/>
          <w:sz w:val="24"/>
          <w:szCs w:val="24"/>
        </w:rPr>
      </w:pPr>
    </w:p>
    <w:p w:rsidR="007D301C" w:rsidRPr="00E20F80" w:rsidRDefault="007D301C" w:rsidP="007D301C">
      <w:pPr>
        <w:overflowPunct w:val="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 xml:space="preserve">　（貸与申請）</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第３条　看護学校等に受験しようとする者であって奨学金の貸与を受けることを希望する者は、受験する看護学校等の入学願書の写し、履歴書、在籍する高等学校長が作成する調査書を、看護学校等に在籍中の学生にあって奨学金の貸与を受けることを希望する学生は、在籍する看護学校等の成績証明書を奨学生申請書（様式第１号）に添付のうえ、面接試験に先立ち指宿医療センター院長（以下「院長」という。）に申請するものとする。</w:t>
      </w:r>
    </w:p>
    <w:p w:rsidR="007D301C" w:rsidRPr="00E20F80" w:rsidRDefault="007D301C" w:rsidP="007D301C">
      <w:pPr>
        <w:overflowPunct w:val="0"/>
        <w:textAlignment w:val="baseline"/>
        <w:rPr>
          <w:rFonts w:hAnsi="Times New Roman" w:cs="Times New Roman"/>
          <w:color w:val="000000" w:themeColor="text1"/>
          <w:kern w:val="0"/>
          <w:sz w:val="24"/>
          <w:szCs w:val="24"/>
        </w:rPr>
      </w:pPr>
    </w:p>
    <w:p w:rsidR="007D301C" w:rsidRPr="00E20F80" w:rsidRDefault="007D301C" w:rsidP="007D301C">
      <w:pPr>
        <w:overflowPunct w:val="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 xml:space="preserve">　（奨学生の決定）</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第４条　院長は、書類選考及び面接試験により、奨学金を貸与する者（以下「奨学生」という。）を決定し、奨学生に対して奨学金貸与決定通知（様式第２号）を発行するものとする。</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２　奨学生は、奨学金貸与決定通知書を受理した後速やかに、院長に対して奨学生誓約書（様式第３号）を提出しなければならない。</w:t>
      </w:r>
    </w:p>
    <w:p w:rsidR="007D301C" w:rsidRPr="00E20F80" w:rsidRDefault="007D301C" w:rsidP="007D301C">
      <w:pPr>
        <w:overflowPunct w:val="0"/>
        <w:textAlignment w:val="baseline"/>
        <w:rPr>
          <w:rFonts w:hAnsi="Times New Roman" w:cs="Times New Roman"/>
          <w:color w:val="000000" w:themeColor="text1"/>
          <w:kern w:val="0"/>
          <w:sz w:val="24"/>
          <w:szCs w:val="24"/>
        </w:rPr>
      </w:pPr>
    </w:p>
    <w:p w:rsidR="007D301C" w:rsidRPr="00E20F80" w:rsidRDefault="007D301C" w:rsidP="007D301C">
      <w:pPr>
        <w:overflowPunct w:val="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 xml:space="preserve">　（奨学生の義務）</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第５条　奨学生は、卒業後、指宿医療センターにおいて看護師として勤務するものとする。</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２　奨学生は、次の各号の一に該当するに至ったときは、直ちに、院長に届出なければならない。</w:t>
      </w:r>
    </w:p>
    <w:p w:rsidR="007D301C" w:rsidRPr="00E20F80" w:rsidRDefault="007D301C" w:rsidP="007D301C">
      <w:pPr>
        <w:overflowPunct w:val="0"/>
        <w:ind w:left="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一　休学、復学又は退学したとき。</w:t>
      </w:r>
    </w:p>
    <w:p w:rsidR="007D301C" w:rsidRPr="00E20F80" w:rsidRDefault="007D301C" w:rsidP="007D301C">
      <w:pPr>
        <w:overflowPunct w:val="0"/>
        <w:ind w:left="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二　停学その他の処分を受けたとき。</w:t>
      </w:r>
    </w:p>
    <w:p w:rsidR="007D301C" w:rsidRPr="00E20F80" w:rsidRDefault="007D301C" w:rsidP="007D301C">
      <w:pPr>
        <w:overflowPunct w:val="0"/>
        <w:ind w:left="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三　奨学生誓約書の記載事項に変更があったとき。</w:t>
      </w:r>
    </w:p>
    <w:p w:rsidR="007D301C" w:rsidRPr="00E20F80" w:rsidRDefault="007D301C" w:rsidP="007D301C">
      <w:pPr>
        <w:overflowPunct w:val="0"/>
        <w:textAlignment w:val="baseline"/>
        <w:rPr>
          <w:rFonts w:hAnsi="Times New Roman" w:cs="Times New Roman"/>
          <w:color w:val="000000" w:themeColor="text1"/>
          <w:kern w:val="0"/>
          <w:sz w:val="24"/>
          <w:szCs w:val="24"/>
        </w:rPr>
      </w:pPr>
    </w:p>
    <w:p w:rsidR="007D301C" w:rsidRPr="00E20F80" w:rsidRDefault="007D301C" w:rsidP="007D301C">
      <w:pPr>
        <w:overflowPunct w:val="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 xml:space="preserve">　（奨学生の人数、奨学金の額及び貸与期間）</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第６条　奨学生の人数は、院長が別に定める。</w:t>
      </w:r>
    </w:p>
    <w:p w:rsidR="007D301C" w:rsidRPr="00E20F80" w:rsidRDefault="007D301C" w:rsidP="007D301C">
      <w:pPr>
        <w:overflowPunct w:val="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lastRenderedPageBreak/>
        <w:t>２　奨学金の額は、年額７０万円とする。</w:t>
      </w:r>
    </w:p>
    <w:p w:rsidR="007D301C" w:rsidRPr="00E20F80" w:rsidRDefault="007D301C" w:rsidP="007D301C">
      <w:pPr>
        <w:overflowPunct w:val="0"/>
        <w:ind w:left="240" w:hangingChars="10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３　奨学金の貸与期間は、奨学生になった日の属する年度から看護学校等を卒業する年度（最長４年間）までの期間とする。</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 xml:space="preserve">　（貸与方法及び利息）</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第７条　院長は、原則として、学生が奨学生となった年度から卒業する年度まで、毎年４月及び１０月に奨学金の年額の２分の１に相当する額を貸与する。ただし、看護学校等最終学年の在校生を学年途中で奨学生として決定した場合、当該年度の適宜、奨学金の年額を貸与する。</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２　奨学金は、無利息で貸与するものとする。</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 xml:space="preserve">　（保証人）</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第８条　奨学生は、一定の職業をもち、かつ、独立した生計を有している者を保証人として立てなければならない。</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２　保証人は、奨学金の貸与を受けた者と連帯して債務を負担するものとする。</w:t>
      </w:r>
    </w:p>
    <w:p w:rsidR="007D301C" w:rsidRPr="00E20F80" w:rsidRDefault="007D301C" w:rsidP="007D301C">
      <w:pPr>
        <w:overflowPunct w:val="0"/>
        <w:textAlignment w:val="baseline"/>
        <w:rPr>
          <w:rFonts w:hAnsi="Times New Roman" w:cs="Times New Roman"/>
          <w:color w:val="000000" w:themeColor="text1"/>
          <w:kern w:val="0"/>
          <w:sz w:val="24"/>
          <w:szCs w:val="24"/>
        </w:rPr>
      </w:pPr>
    </w:p>
    <w:p w:rsidR="007D301C" w:rsidRPr="00E20F80" w:rsidRDefault="007D301C" w:rsidP="007D301C">
      <w:pPr>
        <w:overflowPunct w:val="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 xml:space="preserve">　（奨学生の資格の取消し）</w:t>
      </w:r>
    </w:p>
    <w:p w:rsidR="007D301C" w:rsidRPr="00E20F80" w:rsidRDefault="007D301C" w:rsidP="007D301C">
      <w:pPr>
        <w:overflowPunct w:val="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第９条　院長は、次の各号に該当するに至ったときは、奨学生の資格を取り消す。</w:t>
      </w:r>
    </w:p>
    <w:p w:rsidR="007D301C" w:rsidRPr="00E20F80" w:rsidRDefault="007D301C" w:rsidP="007D301C">
      <w:pPr>
        <w:overflowPunct w:val="0"/>
        <w:ind w:left="478"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一　第１０条の規定により奨学生を辞退したとき。</w:t>
      </w:r>
    </w:p>
    <w:p w:rsidR="007D301C" w:rsidRPr="00E20F80" w:rsidRDefault="007D301C" w:rsidP="007D301C">
      <w:pPr>
        <w:overflowPunct w:val="0"/>
        <w:ind w:left="478"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二　自己の都合又は学則の定めるところにより看護学校等を退学したとき</w:t>
      </w:r>
    </w:p>
    <w:p w:rsidR="007D301C" w:rsidRPr="00E20F80" w:rsidRDefault="007D301C" w:rsidP="007D301C">
      <w:pPr>
        <w:overflowPunct w:val="0"/>
        <w:ind w:left="478"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三　看護学校学生にあっては新たな学年に進級できないとき。</w:t>
      </w:r>
    </w:p>
    <w:p w:rsidR="007D301C" w:rsidRPr="00E20F80" w:rsidRDefault="007D301C" w:rsidP="007D301C">
      <w:pPr>
        <w:overflowPunct w:val="0"/>
        <w:ind w:left="478"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四　その他奨学生が奨学金貸与の目的を達成する見込みがなくなったと認められるとき。</w:t>
      </w:r>
    </w:p>
    <w:p w:rsidR="007D301C" w:rsidRPr="00E20F80" w:rsidRDefault="007D301C" w:rsidP="007D301C">
      <w:pPr>
        <w:overflowPunct w:val="0"/>
        <w:textAlignment w:val="baseline"/>
        <w:rPr>
          <w:rFonts w:hAnsi="Times New Roman" w:cs="Times New Roman"/>
          <w:color w:val="000000" w:themeColor="text1"/>
          <w:kern w:val="0"/>
          <w:sz w:val="24"/>
          <w:szCs w:val="24"/>
        </w:rPr>
      </w:pPr>
    </w:p>
    <w:p w:rsidR="007D301C" w:rsidRPr="00E20F80" w:rsidRDefault="007D301C" w:rsidP="007D301C">
      <w:pPr>
        <w:overflowPunct w:val="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 xml:space="preserve">　（奨学生の辞退）</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第１０条　奨学生は、自己の都合により奨学生を辞退しようとする場合は、奨学生辞退願（様式第４号）を院長に提出しなければならない。</w:t>
      </w:r>
    </w:p>
    <w:p w:rsidR="007D301C" w:rsidRPr="00E20F80" w:rsidRDefault="007D301C" w:rsidP="007D301C">
      <w:pPr>
        <w:overflowPunct w:val="0"/>
        <w:textAlignment w:val="baseline"/>
        <w:rPr>
          <w:rFonts w:hAnsi="Times New Roman" w:cs="Times New Roman"/>
          <w:color w:val="000000" w:themeColor="text1"/>
          <w:kern w:val="0"/>
          <w:sz w:val="24"/>
          <w:szCs w:val="24"/>
        </w:rPr>
      </w:pPr>
    </w:p>
    <w:p w:rsidR="007D301C" w:rsidRPr="00E20F80" w:rsidRDefault="007D301C" w:rsidP="007D301C">
      <w:pPr>
        <w:overflowPunct w:val="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 xml:space="preserve">　（返還の債務の免除）</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第１１条　院長は、奨学金の貸与を受けた者が次の各号の一に該当するに至ったときは、奨学金の返還の債務を免除するものとする。</w:t>
      </w:r>
    </w:p>
    <w:p w:rsidR="007D301C" w:rsidRPr="00E20F80" w:rsidRDefault="007D301C" w:rsidP="007D301C">
      <w:pPr>
        <w:overflowPunct w:val="0"/>
        <w:ind w:left="478"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一　奨学生が、看護学校等を卒業後、指宿医療センターにおいて、引き続き第６条第３項に定める貸与期間相当の期間業務に従事したとき。ただし、奨学生が、看護学校等を卒業後、奨学金の貸与を受けた病院において、引き続き１年以上業務に従事した場合は、１年につき１年間分の奨学金の返還を免除するものとする。なお、業務に従事した１年未満の期間は返還を免除する期間には該当しないものとする。</w:t>
      </w:r>
    </w:p>
    <w:p w:rsidR="007D301C" w:rsidRPr="00E20F80" w:rsidRDefault="007D301C" w:rsidP="007D301C">
      <w:pPr>
        <w:overflowPunct w:val="0"/>
        <w:ind w:left="478"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二　前号に規定する業務従事期間中に、業務上の事由により死亡し、又は業務に起因する心身の故障のため業務を継続することができなくなったとき。</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２　前項の規定により返還の債務を免除した場合、院長は本人及び連帯保証人に対し奨学金</w:t>
      </w:r>
      <w:r w:rsidRPr="00E20F80">
        <w:rPr>
          <w:rFonts w:ascii="Times New Roman" w:hAnsi="Times New Roman" w:cs="ＭＳ 明朝" w:hint="eastAsia"/>
          <w:color w:val="000000" w:themeColor="text1"/>
          <w:kern w:val="0"/>
          <w:sz w:val="24"/>
          <w:szCs w:val="24"/>
        </w:rPr>
        <w:lastRenderedPageBreak/>
        <w:t>返還免除決定通知書（様式第５号）により通知するものとする。</w:t>
      </w:r>
    </w:p>
    <w:p w:rsidR="007D301C" w:rsidRPr="00E20F80" w:rsidRDefault="007D301C" w:rsidP="007D301C">
      <w:pPr>
        <w:overflowPunct w:val="0"/>
        <w:textAlignment w:val="baseline"/>
        <w:rPr>
          <w:rFonts w:hAnsi="Times New Roman" w:cs="Times New Roman"/>
          <w:color w:val="000000" w:themeColor="text1"/>
          <w:kern w:val="0"/>
          <w:sz w:val="24"/>
          <w:szCs w:val="24"/>
        </w:rPr>
      </w:pPr>
    </w:p>
    <w:p w:rsidR="007D301C" w:rsidRPr="00E20F80" w:rsidRDefault="007D301C" w:rsidP="007D301C">
      <w:pPr>
        <w:overflowPunct w:val="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 xml:space="preserve">　（返還）</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第１２条　奨学生は、前条に掲げる場合を除き、看護学校等を卒業後、院長の指定した日までに貸与された奨学金の全額を一括して返還しなければならない。</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２　奨学生は、前項に定めるもののほか、次の各号の一に該当する事由が生じた場合には、院長の指定した日までに貸与された奨学金の全額を一括して返還しなければならない。</w:t>
      </w:r>
    </w:p>
    <w:p w:rsidR="007D301C" w:rsidRPr="00E20F80" w:rsidRDefault="007D301C" w:rsidP="007D301C">
      <w:pPr>
        <w:overflowPunct w:val="0"/>
        <w:ind w:left="478"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一　第９条の規定により奨学生の資格を取り消されたとき。</w:t>
      </w:r>
    </w:p>
    <w:p w:rsidR="007D301C" w:rsidRPr="00E20F80" w:rsidRDefault="007D301C" w:rsidP="007D301C">
      <w:pPr>
        <w:overflowPunct w:val="0"/>
        <w:ind w:left="478"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二　職員採用試験に不合格になったとき。</w:t>
      </w:r>
    </w:p>
    <w:p w:rsidR="007D301C" w:rsidRPr="00E20F80" w:rsidRDefault="007D301C" w:rsidP="007D301C">
      <w:pPr>
        <w:overflowPunct w:val="0"/>
        <w:ind w:left="478"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三　卒業当年に看護師の免許を取得できないとき。</w:t>
      </w:r>
    </w:p>
    <w:p w:rsidR="007D301C" w:rsidRPr="00E20F80" w:rsidRDefault="007D301C" w:rsidP="007D301C">
      <w:pPr>
        <w:overflowPunct w:val="0"/>
        <w:textAlignment w:val="baseline"/>
        <w:rPr>
          <w:rFonts w:hAnsi="Times New Roman" w:cs="Times New Roman"/>
          <w:color w:val="000000" w:themeColor="text1"/>
          <w:kern w:val="0"/>
          <w:sz w:val="24"/>
          <w:szCs w:val="24"/>
        </w:rPr>
      </w:pPr>
    </w:p>
    <w:p w:rsidR="007D301C" w:rsidRPr="00E20F80" w:rsidRDefault="007D301C" w:rsidP="007D301C">
      <w:pPr>
        <w:overflowPunct w:val="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 xml:space="preserve">　（延滞金）</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第１３条　院長は、奨学生が、貸与した奨学金の全額又は貸与した奨学金から第１１条第１項の規定に基づき返還の債務を免除した額を減じた額を返還しなければならない日までに返還しなかったときは、貸与規程第１３条の規定に基づき年５％の利息の率による延滞金を徴収するものとする。</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 xml:space="preserve">　（奨学金台帳の作成）</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第１４条　院長は、奨学生毎に奨学金台帳（様式第６号）を備え、奨学金を貸与した場合、奨学金の返還を免除した場合又は奨学金の返還を受けた場合には速やかに記録し、５年間保存しなければならない。</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 xml:space="preserve">　（疑義の調整）</w:t>
      </w:r>
    </w:p>
    <w:p w:rsidR="007D301C" w:rsidRPr="00E20F80" w:rsidRDefault="007D301C" w:rsidP="007D301C">
      <w:pPr>
        <w:overflowPunct w:val="0"/>
        <w:ind w:left="240" w:hanging="24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第１５条　貸与規程及び本要領に定めのない事項及び本要領に関し疑義が生じたときは、必要に応じて院長と奨学生が協議して定めるものとする。</w:t>
      </w:r>
    </w:p>
    <w:p w:rsidR="007D301C" w:rsidRPr="00E20F80" w:rsidRDefault="007D301C" w:rsidP="007D301C">
      <w:pPr>
        <w:overflowPunct w:val="0"/>
        <w:textAlignment w:val="baseline"/>
        <w:rPr>
          <w:rFonts w:hAnsi="Times New Roman" w:cs="Times New Roman"/>
          <w:color w:val="000000" w:themeColor="text1"/>
          <w:kern w:val="0"/>
          <w:sz w:val="24"/>
          <w:szCs w:val="24"/>
        </w:rPr>
      </w:pPr>
    </w:p>
    <w:p w:rsidR="007D301C" w:rsidRPr="00E20F80" w:rsidRDefault="007D301C" w:rsidP="007D301C">
      <w:pPr>
        <w:overflowPunct w:val="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 xml:space="preserve">　　　附　則</w:t>
      </w:r>
    </w:p>
    <w:p w:rsidR="007D301C" w:rsidRPr="00E20F80" w:rsidRDefault="007D301C" w:rsidP="007D301C">
      <w:pPr>
        <w:overflowPunct w:val="0"/>
        <w:textAlignment w:val="baseline"/>
        <w:rPr>
          <w:rFonts w:hAnsi="Times New Roman" w:cs="Times New Roman"/>
          <w:color w:val="000000" w:themeColor="text1"/>
          <w:kern w:val="0"/>
          <w:sz w:val="24"/>
          <w:szCs w:val="24"/>
        </w:rPr>
      </w:pPr>
    </w:p>
    <w:p w:rsidR="007D301C" w:rsidRPr="00E20F80" w:rsidRDefault="007D301C" w:rsidP="007D301C">
      <w:pPr>
        <w:overflowPunct w:val="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（施行期日）</w:t>
      </w:r>
    </w:p>
    <w:p w:rsidR="007D301C" w:rsidRPr="00E20F80" w:rsidRDefault="007D301C" w:rsidP="007D301C">
      <w:pPr>
        <w:overflowPunct w:val="0"/>
        <w:textAlignment w:val="baseline"/>
        <w:rPr>
          <w:rFonts w:hAnsi="Times New Roman" w:cs="Times New Roman"/>
          <w:color w:val="000000" w:themeColor="text1"/>
          <w:kern w:val="0"/>
          <w:sz w:val="24"/>
          <w:szCs w:val="24"/>
        </w:rPr>
      </w:pPr>
      <w:r w:rsidRPr="00E20F80">
        <w:rPr>
          <w:rFonts w:ascii="Times New Roman" w:hAnsi="Times New Roman" w:cs="ＭＳ 明朝" w:hint="eastAsia"/>
          <w:color w:val="000000" w:themeColor="text1"/>
          <w:kern w:val="0"/>
          <w:sz w:val="24"/>
          <w:szCs w:val="24"/>
        </w:rPr>
        <w:t xml:space="preserve">　この要領は、令和５年</w:t>
      </w:r>
      <w:r w:rsidR="00D2085E">
        <w:rPr>
          <w:rFonts w:ascii="Times New Roman" w:hAnsi="Times New Roman" w:cs="ＭＳ 明朝" w:hint="eastAsia"/>
          <w:color w:val="000000" w:themeColor="text1"/>
          <w:kern w:val="0"/>
          <w:sz w:val="24"/>
          <w:szCs w:val="24"/>
        </w:rPr>
        <w:t>８</w:t>
      </w:r>
      <w:r w:rsidRPr="00E20F80">
        <w:rPr>
          <w:rFonts w:ascii="Times New Roman" w:hAnsi="Times New Roman" w:cs="ＭＳ 明朝" w:hint="eastAsia"/>
          <w:color w:val="000000" w:themeColor="text1"/>
          <w:kern w:val="0"/>
          <w:sz w:val="24"/>
          <w:szCs w:val="24"/>
        </w:rPr>
        <w:t>月１日から施行する。</w:t>
      </w:r>
    </w:p>
    <w:p w:rsidR="002029E7" w:rsidRPr="00E20F80" w:rsidRDefault="007D301C" w:rsidP="007D301C">
      <w:pPr>
        <w:rPr>
          <w:color w:val="000000" w:themeColor="text1"/>
        </w:rPr>
      </w:pPr>
      <w:r w:rsidRPr="00E20F80">
        <w:rPr>
          <w:rFonts w:ascii="Times New Roman" w:hAnsi="Times New Roman" w:cs="ＭＳ 明朝" w:hint="eastAsia"/>
          <w:color w:val="000000" w:themeColor="text1"/>
          <w:kern w:val="0"/>
          <w:sz w:val="24"/>
          <w:szCs w:val="24"/>
        </w:rPr>
        <w:t xml:space="preserve">　</w:t>
      </w:r>
    </w:p>
    <w:sectPr w:rsidR="002029E7" w:rsidRPr="00E20F80" w:rsidSect="007D301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0D4" w:rsidRDefault="007170D4" w:rsidP="001377BE">
      <w:r>
        <w:separator/>
      </w:r>
    </w:p>
  </w:endnote>
  <w:endnote w:type="continuationSeparator" w:id="0">
    <w:p w:rsidR="007170D4" w:rsidRDefault="007170D4" w:rsidP="0013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0D4" w:rsidRDefault="007170D4" w:rsidP="001377BE">
      <w:r>
        <w:separator/>
      </w:r>
    </w:p>
  </w:footnote>
  <w:footnote w:type="continuationSeparator" w:id="0">
    <w:p w:rsidR="007170D4" w:rsidRDefault="007170D4" w:rsidP="00137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1C"/>
    <w:rsid w:val="001377BE"/>
    <w:rsid w:val="002029E7"/>
    <w:rsid w:val="007170D4"/>
    <w:rsid w:val="007D301C"/>
    <w:rsid w:val="008A5B83"/>
    <w:rsid w:val="00C435ED"/>
    <w:rsid w:val="00D2085E"/>
    <w:rsid w:val="00E2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9168E3"/>
  <w15:chartTrackingRefBased/>
  <w15:docId w15:val="{AD82C068-A399-4A9A-8B98-AFAC30AF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B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5B83"/>
    <w:rPr>
      <w:rFonts w:asciiTheme="majorHAnsi" w:eastAsiaTheme="majorEastAsia" w:hAnsiTheme="majorHAnsi" w:cstheme="majorBidi"/>
      <w:sz w:val="18"/>
      <w:szCs w:val="18"/>
    </w:rPr>
  </w:style>
  <w:style w:type="paragraph" w:styleId="a5">
    <w:name w:val="header"/>
    <w:basedOn w:val="a"/>
    <w:link w:val="a6"/>
    <w:uiPriority w:val="99"/>
    <w:unhideWhenUsed/>
    <w:rsid w:val="001377BE"/>
    <w:pPr>
      <w:tabs>
        <w:tab w:val="center" w:pos="4252"/>
        <w:tab w:val="right" w:pos="8504"/>
      </w:tabs>
      <w:snapToGrid w:val="0"/>
    </w:pPr>
  </w:style>
  <w:style w:type="character" w:customStyle="1" w:styleId="a6">
    <w:name w:val="ヘッダー (文字)"/>
    <w:basedOn w:val="a0"/>
    <w:link w:val="a5"/>
    <w:uiPriority w:val="99"/>
    <w:rsid w:val="001377BE"/>
  </w:style>
  <w:style w:type="paragraph" w:styleId="a7">
    <w:name w:val="footer"/>
    <w:basedOn w:val="a"/>
    <w:link w:val="a8"/>
    <w:uiPriority w:val="99"/>
    <w:unhideWhenUsed/>
    <w:rsid w:val="001377BE"/>
    <w:pPr>
      <w:tabs>
        <w:tab w:val="center" w:pos="4252"/>
        <w:tab w:val="right" w:pos="8504"/>
      </w:tabs>
      <w:snapToGrid w:val="0"/>
    </w:pPr>
  </w:style>
  <w:style w:type="character" w:customStyle="1" w:styleId="a8">
    <w:name w:val="フッター (文字)"/>
    <w:basedOn w:val="a0"/>
    <w:link w:val="a7"/>
    <w:uiPriority w:val="99"/>
    <w:rsid w:val="00137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吉憲／Matsuda,Yoshinori</dc:creator>
  <cp:keywords/>
  <dc:description/>
  <cp:lastModifiedBy>金城　力／Kinjo,Chikara</cp:lastModifiedBy>
  <cp:revision>10</cp:revision>
  <cp:lastPrinted>2023-07-20T02:36:00Z</cp:lastPrinted>
  <dcterms:created xsi:type="dcterms:W3CDTF">2023-06-27T04:13:00Z</dcterms:created>
  <dcterms:modified xsi:type="dcterms:W3CDTF">2023-07-21T01:53:00Z</dcterms:modified>
</cp:coreProperties>
</file>